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4037C" w14:textId="5BD4311F" w:rsidR="00C0665F" w:rsidRDefault="00C0665F" w:rsidP="00C0665F">
      <w:pPr>
        <w:tabs>
          <w:tab w:val="left" w:pos="145"/>
        </w:tabs>
        <w:spacing w:after="480" w:line="360" w:lineRule="auto"/>
        <w:jc w:val="right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Załącznik nr 2</w:t>
      </w:r>
      <w:r w:rsidR="00865D28">
        <w:rPr>
          <w:rFonts w:ascii="Tahoma" w:hAnsi="Tahoma" w:cs="Tahoma"/>
          <w:color w:val="000000"/>
          <w:sz w:val="22"/>
          <w:szCs w:val="22"/>
        </w:rPr>
        <w:t xml:space="preserve"> do OPZ</w:t>
      </w:r>
    </w:p>
    <w:p w14:paraId="01A694CD" w14:textId="77777777" w:rsidR="00C0665F" w:rsidRDefault="00C0665F" w:rsidP="00C0665F">
      <w:pPr>
        <w:widowControl/>
        <w:spacing w:before="240" w:after="240" w:line="36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PARAMETRY TECHNICZNO-UŻYTKOWE POJAZDÓW PRZEZNACZONYCH DO ŚWIADCZENIA USŁUG</w:t>
      </w:r>
    </w:p>
    <w:p w14:paraId="51706C7F" w14:textId="77777777" w:rsidR="00A51351" w:rsidRPr="00A51351" w:rsidRDefault="00A51351" w:rsidP="00A51351">
      <w:pPr>
        <w:widowControl/>
        <w:tabs>
          <w:tab w:val="left" w:pos="284"/>
        </w:tabs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Eksploatowane przez Wykonawcę jako podstawowe, dwa autobusy elektryczne Solaris Urbino 9 </w:t>
      </w:r>
      <w:proofErr w:type="spellStart"/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electric</w:t>
      </w:r>
      <w:proofErr w:type="spellEnd"/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, stanowiące własność Zamawiającego, spełniają niżej wymienione parametry.</w:t>
      </w:r>
    </w:p>
    <w:p w14:paraId="60FF325B" w14:textId="77777777" w:rsidR="00A51351" w:rsidRPr="00A51351" w:rsidRDefault="00A51351" w:rsidP="00A51351">
      <w:pPr>
        <w:widowControl/>
        <w:tabs>
          <w:tab w:val="left" w:pos="284"/>
        </w:tabs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</w:p>
    <w:p w14:paraId="393BAE51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Marka i typ pojazdu: Solaris Urbino </w:t>
      </w:r>
      <w:proofErr w:type="spellStart"/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Electric</w:t>
      </w:r>
      <w:proofErr w:type="spellEnd"/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9.</w:t>
      </w:r>
    </w:p>
    <w:p w14:paraId="419B2A6C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Wymiary zewnętrzne:</w:t>
      </w:r>
    </w:p>
    <w:p w14:paraId="78B758A2" w14:textId="77777777" w:rsidR="00A51351" w:rsidRPr="00A51351" w:rsidRDefault="00A51351" w:rsidP="00A51351">
      <w:pPr>
        <w:widowControl/>
        <w:numPr>
          <w:ilvl w:val="0"/>
          <w:numId w:val="2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długość – 9 270 mm;</w:t>
      </w:r>
    </w:p>
    <w:p w14:paraId="2CD0322B" w14:textId="77777777" w:rsidR="00A51351" w:rsidRPr="00A51351" w:rsidRDefault="00A51351" w:rsidP="00A51351">
      <w:pPr>
        <w:widowControl/>
        <w:numPr>
          <w:ilvl w:val="0"/>
          <w:numId w:val="2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szerokość – 2 450 mm;</w:t>
      </w:r>
    </w:p>
    <w:p w14:paraId="4A216414" w14:textId="77777777" w:rsidR="00A51351" w:rsidRPr="00A51351" w:rsidRDefault="00A51351" w:rsidP="00A51351">
      <w:pPr>
        <w:widowControl/>
        <w:numPr>
          <w:ilvl w:val="0"/>
          <w:numId w:val="2"/>
        </w:numPr>
        <w:spacing w:line="360" w:lineRule="auto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wysokość – 3 300 mm.</w:t>
      </w:r>
    </w:p>
    <w:p w14:paraId="7E091F8A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Pojemność pasażerska: minimum 50 pasażerów w tym 27 siedzących (8 dostępnych bezpośrednio z niskiej podłogi).</w:t>
      </w:r>
    </w:p>
    <w:p w14:paraId="3F0BEDE4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Układ drzwi: 1-2-0.</w:t>
      </w:r>
    </w:p>
    <w:p w14:paraId="47B207F0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Oś przednia niezależna.</w:t>
      </w:r>
    </w:p>
    <w:p w14:paraId="13E7604D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Oś napędowa DANA z silnikiem centralnym Siemens 230 </w:t>
      </w:r>
      <w:proofErr w:type="spellStart"/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kW.</w:t>
      </w:r>
      <w:proofErr w:type="spellEnd"/>
    </w:p>
    <w:p w14:paraId="2E6622D8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Pojemność baterii: 264 kWh.</w:t>
      </w:r>
    </w:p>
    <w:p w14:paraId="1F538D24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Konstrukcja przystosowana do podłączenia pantografu odwróconego.</w:t>
      </w:r>
    </w:p>
    <w:p w14:paraId="635A5B4B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Ogrzewanie hybrydowe.</w:t>
      </w:r>
    </w:p>
    <w:p w14:paraId="1C6D3573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Klimatyzacja: </w:t>
      </w:r>
      <w:proofErr w:type="spellStart"/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Konvekta</w:t>
      </w:r>
      <w:proofErr w:type="spellEnd"/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UL500.</w:t>
      </w:r>
    </w:p>
    <w:p w14:paraId="24A83127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System gaszenia: </w:t>
      </w:r>
      <w:proofErr w:type="spellStart"/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FeuTechnik</w:t>
      </w:r>
      <w:proofErr w:type="spellEnd"/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.</w:t>
      </w:r>
    </w:p>
    <w:p w14:paraId="63727DBB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System Informacji Pasażerskiej i monitoring: PIXEL.</w:t>
      </w:r>
    </w:p>
    <w:p w14:paraId="3A4E6399" w14:textId="77777777" w:rsidR="00A51351" w:rsidRPr="00A51351" w:rsidRDefault="00A51351" w:rsidP="00A51351">
      <w:pPr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A51351">
        <w:rPr>
          <w:rFonts w:ascii="Tahoma" w:eastAsia="Arial Unicode MS" w:hAnsi="Tahoma" w:cs="Tahoma"/>
          <w:kern w:val="1"/>
          <w:sz w:val="22"/>
          <w:szCs w:val="22"/>
          <w:lang w:eastAsia="ar-SA"/>
        </w:rPr>
        <w:t>Szyba przednia dzielona w pionie.</w:t>
      </w:r>
    </w:p>
    <w:p w14:paraId="4816B432" w14:textId="77777777" w:rsidR="00A2550D" w:rsidRDefault="00A2550D"/>
    <w:sectPr w:rsidR="00A25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C3823"/>
    <w:multiLevelType w:val="multilevel"/>
    <w:tmpl w:val="B72E06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B43C5F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17069879">
    <w:abstractNumId w:val="1"/>
  </w:num>
  <w:num w:numId="2" w16cid:durableId="41486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65F"/>
    <w:rsid w:val="004B66D8"/>
    <w:rsid w:val="005111E1"/>
    <w:rsid w:val="00865D28"/>
    <w:rsid w:val="00A2550D"/>
    <w:rsid w:val="00A51351"/>
    <w:rsid w:val="00AF34E9"/>
    <w:rsid w:val="00BA5E19"/>
    <w:rsid w:val="00C0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B8FBC"/>
  <w15:chartTrackingRefBased/>
  <w15:docId w15:val="{1A7BF743-6618-4456-93A7-063EE9816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6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9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748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 Olczak – Kopeć</cp:lastModifiedBy>
  <cp:revision>3</cp:revision>
  <cp:lastPrinted>2025-07-10T11:27:00Z</cp:lastPrinted>
  <dcterms:created xsi:type="dcterms:W3CDTF">2025-07-10T11:11:00Z</dcterms:created>
  <dcterms:modified xsi:type="dcterms:W3CDTF">2025-07-10T11:27:00Z</dcterms:modified>
</cp:coreProperties>
</file>